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2E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27E99D5F" w:rsidR="00EF36E6" w:rsidRPr="00DE1DE9" w:rsidRDefault="001858FA" w:rsidP="002E4D66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Riskbedömning i den enskildes hem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2E4D6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45FF820D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2E4D6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2E4D6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2E4D66">
            <w:pPr>
              <w:pStyle w:val="Sidhuvud"/>
              <w:spacing w:after="100"/>
              <w:jc w:val="right"/>
            </w:pPr>
          </w:p>
        </w:tc>
      </w:tr>
    </w:tbl>
    <w:p w14:paraId="49920F47" w14:textId="62DA0BD7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58FA">
            <w:rPr>
              <w:rFonts w:asciiTheme="majorHAnsi" w:hAnsiTheme="majorHAnsi" w:cstheme="majorHAnsi"/>
              <w:sz w:val="18"/>
              <w:szCs w:val="18"/>
            </w:rPr>
            <w:t>Riskbedömning i den enskildes hem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2E426C">
        <w:trPr>
          <w:trHeight w:val="730"/>
        </w:trPr>
        <w:tc>
          <w:tcPr>
            <w:tcW w:w="2409" w:type="dxa"/>
          </w:tcPr>
          <w:p w14:paraId="0360EF83" w14:textId="3FA0959C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proofErr w:type="gramStart"/>
                <w:r w:rsidR="009A4EC8">
                  <w:rPr>
                    <w:rFonts w:asciiTheme="majorHAnsi" w:hAnsiTheme="majorHAnsi" w:cstheme="majorHAnsi"/>
                    <w:sz w:val="18"/>
                    <w:szCs w:val="18"/>
                  </w:rPr>
                  <w:t>Avdelningschef  hälso</w:t>
                </w:r>
                <w:proofErr w:type="gramEnd"/>
                <w:r w:rsidR="009A4EC8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och sjukvård</w:t>
                </w:r>
              </w:sdtContent>
            </w:sdt>
          </w:p>
        </w:tc>
        <w:tc>
          <w:tcPr>
            <w:tcW w:w="2209" w:type="dxa"/>
          </w:tcPr>
          <w:p w14:paraId="38D12A77" w14:textId="64A3A793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9A4EC8">
                  <w:rPr>
                    <w:rFonts w:asciiTheme="majorHAnsi" w:hAnsiTheme="majorHAnsi" w:cstheme="majorHAnsi"/>
                    <w:sz w:val="18"/>
                    <w:szCs w:val="18"/>
                  </w:rPr>
                  <w:t>Medarbetare inom HS</w:t>
                </w:r>
              </w:sdtContent>
            </w:sdt>
          </w:p>
        </w:tc>
        <w:tc>
          <w:tcPr>
            <w:tcW w:w="2216" w:type="dxa"/>
          </w:tcPr>
          <w:p w14:paraId="4B56E1B5" w14:textId="18EA5EE8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showingPlcHdr/>
                <w:text/>
              </w:sdtPr>
              <w:sdtEndPr/>
              <w:sdtContent>
                <w:r w:rsidR="009A4EC8" w:rsidRPr="00031F7D">
                  <w:rPr>
                    <w:rStyle w:val="Platshllartext"/>
                    <w:rFonts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5F1DCBB9" w14:textId="180E29B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proofErr w:type="gramStart"/>
                <w:r w:rsidR="009A4EC8">
                  <w:rPr>
                    <w:rFonts w:asciiTheme="majorHAnsi" w:hAnsiTheme="majorHAnsi" w:cstheme="majorHAnsi"/>
                    <w:sz w:val="18"/>
                    <w:szCs w:val="18"/>
                  </w:rPr>
                  <w:t>20260420</w:t>
                </w:r>
                <w:proofErr w:type="gramEnd"/>
              </w:sdtContent>
            </w:sdt>
          </w:p>
        </w:tc>
      </w:tr>
      <w:tr w:rsidR="00FA64EB" w:rsidRPr="00B26686" w14:paraId="2BE908A6" w14:textId="77777777" w:rsidTr="002E426C">
        <w:trPr>
          <w:trHeight w:val="730"/>
        </w:trPr>
        <w:tc>
          <w:tcPr>
            <w:tcW w:w="2409" w:type="dxa"/>
          </w:tcPr>
          <w:p w14:paraId="20EFC763" w14:textId="10CA7C5A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9A4EC8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209" w:type="dxa"/>
          </w:tcPr>
          <w:p w14:paraId="29C0E5C0" w14:textId="7777777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[Giltighetstid]</w:t>
                </w:r>
              </w:sdtContent>
            </w:sdt>
          </w:p>
        </w:tc>
        <w:tc>
          <w:tcPr>
            <w:tcW w:w="2216" w:type="dxa"/>
          </w:tcPr>
          <w:p w14:paraId="683AC6D9" w14:textId="77777777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[Datum]</w:t>
                </w:r>
              </w:sdtContent>
            </w:sdt>
          </w:p>
        </w:tc>
        <w:tc>
          <w:tcPr>
            <w:tcW w:w="2238" w:type="dxa"/>
          </w:tcPr>
          <w:p w14:paraId="31EB5357" w14:textId="6E1FCDA2" w:rsidR="00FA64EB" w:rsidRPr="00031F7D" w:rsidRDefault="00FA64EB" w:rsidP="002E426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9A4EC8">
                  <w:rPr>
                    <w:rFonts w:asciiTheme="majorHAnsi" w:hAnsiTheme="majorHAnsi" w:cstheme="majorHAnsi"/>
                    <w:sz w:val="18"/>
                    <w:szCs w:val="18"/>
                  </w:rPr>
                  <w:t>Stabschef Hälso- och sjukvård</w:t>
                </w:r>
              </w:sdtContent>
            </w:sdt>
          </w:p>
        </w:tc>
      </w:tr>
    </w:tbl>
    <w:p w14:paraId="647C89FB" w14:textId="3D278A1C" w:rsidR="00A315AB" w:rsidRDefault="00FA64EB" w:rsidP="00B53582">
      <w:pPr>
        <w:pBdr>
          <w:bottom w:val="single" w:sz="4" w:space="1" w:color="auto"/>
        </w:pBdr>
        <w:ind w:right="-1136"/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bookmarkEnd w:id="2"/>
    </w:p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AB74BCC" w14:textId="210F2C89" w:rsidR="00B378F9" w:rsidRDefault="00E27157" w:rsidP="00B53582">
          <w:pPr>
            <w:pStyle w:val="Rubrik1"/>
          </w:pPr>
          <w:r>
            <w:t xml:space="preserve">Riskbedömning </w:t>
          </w:r>
          <w:r w:rsidR="00967904">
            <w:t xml:space="preserve">i den </w:t>
          </w:r>
          <w:r>
            <w:t>enskildes hem</w:t>
          </w:r>
        </w:p>
      </w:sdtContent>
    </w:sdt>
    <w:bookmarkEnd w:id="1"/>
    <w:p w14:paraId="0F9A4B2F" w14:textId="77777777" w:rsidR="000164F1" w:rsidRPr="00C04B2C" w:rsidRDefault="000164F1" w:rsidP="000164F1"/>
    <w:p w14:paraId="2D42F1A3" w14:textId="77777777" w:rsidR="000164F1" w:rsidRPr="004900C3" w:rsidRDefault="000164F1" w:rsidP="000164F1">
      <w:pPr>
        <w:rPr>
          <w:rFonts w:ascii="Times New Roman" w:eastAsia="Times New Roman" w:hAnsi="Times New Roman" w:cs="Times New Roman"/>
          <w:b/>
          <w:bCs/>
          <w:szCs w:val="22"/>
          <w:lang w:eastAsia="sv-SE"/>
        </w:rPr>
      </w:pPr>
      <w:r w:rsidRPr="004900C3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>När</w:t>
      </w:r>
    </w:p>
    <w:p w14:paraId="7C3CD074" w14:textId="77777777" w:rsidR="000164F1" w:rsidRPr="008848C6" w:rsidRDefault="000164F1" w:rsidP="000164F1">
      <w:pPr>
        <w:pStyle w:val="Liststycke"/>
        <w:numPr>
          <w:ilvl w:val="0"/>
          <w:numId w:val="15"/>
        </w:numPr>
        <w:rPr>
          <w:rFonts w:ascii="Times New Roman" w:eastAsia="Times New Roman" w:hAnsi="Times New Roman" w:cs="Times New Roman"/>
          <w:lang w:eastAsia="sv-SE"/>
        </w:rPr>
      </w:pPr>
      <w:r w:rsidRPr="1F70B7EE">
        <w:rPr>
          <w:rFonts w:ascii="Times New Roman" w:eastAsia="Times New Roman" w:hAnsi="Times New Roman" w:cs="Times New Roman"/>
          <w:lang w:eastAsia="sv-SE"/>
        </w:rPr>
        <w:t>Riskbedömning av arbetsmiljön i enskilt hem ska genomföras vid</w:t>
      </w:r>
      <w:r w:rsidRPr="00F837FA">
        <w:rPr>
          <w:rFonts w:ascii="Times New Roman" w:eastAsia="Times New Roman" w:hAnsi="Times New Roman" w:cs="Times New Roman"/>
          <w:lang w:eastAsia="sv-SE"/>
        </w:rPr>
        <w:t xml:space="preserve"> införande och förändring av insatser eller när behov uppstår</w:t>
      </w:r>
      <w:r w:rsidRPr="2DE3663E">
        <w:rPr>
          <w:rFonts w:ascii="Times New Roman" w:eastAsia="Times New Roman" w:hAnsi="Times New Roman" w:cs="Times New Roman"/>
          <w:lang w:eastAsia="sv-SE"/>
        </w:rPr>
        <w:t>,</w:t>
      </w:r>
      <w:r w:rsidRPr="00F837FA">
        <w:rPr>
          <w:rFonts w:ascii="Times New Roman" w:eastAsia="Times New Roman" w:hAnsi="Times New Roman" w:cs="Times New Roman"/>
          <w:lang w:eastAsia="sv-SE"/>
        </w:rPr>
        <w:t xml:space="preserve"> </w:t>
      </w:r>
      <w:r w:rsidRPr="1F70B7EE">
        <w:rPr>
          <w:rFonts w:ascii="Times New Roman" w:eastAsia="Times New Roman" w:hAnsi="Times New Roman" w:cs="Times New Roman"/>
          <w:lang w:eastAsia="sv-SE"/>
        </w:rPr>
        <w:t xml:space="preserve">för att identifiera och hantera eventuella risker. </w:t>
      </w:r>
    </w:p>
    <w:p w14:paraId="4415F4F7" w14:textId="1D313127" w:rsidR="000164F1" w:rsidRPr="00AB74A7" w:rsidRDefault="00351900" w:rsidP="000164F1">
      <w:pPr>
        <w:pStyle w:val="Liststycke"/>
        <w:numPr>
          <w:ilvl w:val="0"/>
          <w:numId w:val="15"/>
        </w:numPr>
        <w:rPr>
          <w:b/>
          <w:bCs/>
        </w:rPr>
      </w:pPr>
      <w:r>
        <w:rPr>
          <w14:ligatures w14:val="standardContextual"/>
        </w:rPr>
        <w:t xml:space="preserve">Riskbedömning görs därefter kontinuerligt vid förändringar </w:t>
      </w:r>
      <w:r w:rsidR="0026030C">
        <w:rPr>
          <w14:ligatures w14:val="standardContextual"/>
        </w:rPr>
        <w:t xml:space="preserve">men </w:t>
      </w:r>
      <w:r>
        <w:rPr>
          <w14:ligatures w14:val="standardContextual"/>
        </w:rPr>
        <w:t>minst en gång per år.</w:t>
      </w:r>
    </w:p>
    <w:p w14:paraId="19638744" w14:textId="77777777" w:rsidR="000164F1" w:rsidRPr="000045C3" w:rsidRDefault="000164F1" w:rsidP="000164F1">
      <w:pPr>
        <w:rPr>
          <w:b/>
          <w:bCs/>
          <w:szCs w:val="22"/>
        </w:rPr>
      </w:pPr>
      <w:r w:rsidRPr="000045C3">
        <w:rPr>
          <w:b/>
          <w:bCs/>
          <w:szCs w:val="22"/>
        </w:rPr>
        <w:t>Vem</w:t>
      </w:r>
    </w:p>
    <w:p w14:paraId="1A4905E2" w14:textId="77777777" w:rsidR="000164F1" w:rsidRPr="00DC4FB4" w:rsidRDefault="000164F1" w:rsidP="000164F1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DC4FB4">
        <w:rPr>
          <w:szCs w:val="22"/>
        </w:rPr>
        <w:t xml:space="preserve">I de fall flera avdelningar utför insatser i den enskildes hem gör varje avdelning en egen riskbedömning. </w:t>
      </w:r>
    </w:p>
    <w:p w14:paraId="7E738232" w14:textId="77777777" w:rsidR="000164F1" w:rsidRPr="004F75A8" w:rsidRDefault="000164F1" w:rsidP="000164F1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4F75A8">
        <w:rPr>
          <w:rFonts w:ascii="Times New Roman" w:eastAsia="Times New Roman" w:hAnsi="Times New Roman" w:cs="Times New Roman"/>
          <w:szCs w:val="22"/>
          <w:lang w:eastAsia="sv-SE"/>
        </w:rPr>
        <w:t xml:space="preserve">Enhetschefen på respektive enhet ansvarar för att riskbedömningen görs och följs upp. </w:t>
      </w:r>
    </w:p>
    <w:p w14:paraId="3056A2DD" w14:textId="28D7304C" w:rsidR="000164F1" w:rsidRPr="00017CD1" w:rsidRDefault="000164F1" w:rsidP="000164F1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1B58A1">
        <w:rPr>
          <w:rFonts w:ascii="Times New Roman" w:eastAsia="Times New Roman" w:hAnsi="Times New Roman" w:cs="Times New Roman"/>
          <w:szCs w:val="22"/>
          <w:lang w:eastAsia="sv-SE"/>
        </w:rPr>
        <w:t>Enhetschef utser vem som genomför riskbedömningen</w:t>
      </w:r>
      <w:r>
        <w:rPr>
          <w:rFonts w:ascii="Times New Roman" w:eastAsia="Times New Roman" w:hAnsi="Times New Roman" w:cs="Times New Roman"/>
          <w:szCs w:val="22"/>
          <w:lang w:eastAsia="sv-SE"/>
        </w:rPr>
        <w:t>, exempelvis m</w:t>
      </w:r>
      <w:r w:rsidRPr="00017CD1">
        <w:rPr>
          <w:rFonts w:ascii="Times New Roman" w:eastAsia="Times New Roman" w:hAnsi="Times New Roman" w:cs="Times New Roman"/>
          <w:szCs w:val="22"/>
          <w:lang w:eastAsia="sv-SE"/>
        </w:rPr>
        <w:t xml:space="preserve">ottagningsombud, fast omsorgskontakt, </w:t>
      </w:r>
      <w:r w:rsidR="00A15980">
        <w:rPr>
          <w:rFonts w:ascii="Times New Roman" w:eastAsia="Times New Roman" w:hAnsi="Times New Roman" w:cs="Times New Roman"/>
          <w:szCs w:val="22"/>
          <w:lang w:eastAsia="sv-SE"/>
        </w:rPr>
        <w:t xml:space="preserve">fast vårdkontakt, </w:t>
      </w:r>
      <w:r w:rsidRPr="00017CD1">
        <w:rPr>
          <w:rFonts w:ascii="Times New Roman" w:eastAsia="Times New Roman" w:hAnsi="Times New Roman" w:cs="Times New Roman"/>
          <w:szCs w:val="22"/>
          <w:lang w:eastAsia="sv-SE"/>
        </w:rPr>
        <w:t>patientansvarig eller annan medarbetare</w:t>
      </w:r>
      <w:r>
        <w:rPr>
          <w:rFonts w:ascii="Times New Roman" w:eastAsia="Times New Roman" w:hAnsi="Times New Roman" w:cs="Times New Roman"/>
          <w:szCs w:val="22"/>
          <w:lang w:eastAsia="sv-SE"/>
        </w:rPr>
        <w:t>.</w:t>
      </w:r>
    </w:p>
    <w:p w14:paraId="06B2C4F1" w14:textId="77777777" w:rsidR="000164F1" w:rsidRPr="001F7E64" w:rsidRDefault="000164F1" w:rsidP="000164F1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B758BA">
        <w:rPr>
          <w:szCs w:val="22"/>
        </w:rPr>
        <w:t xml:space="preserve">Enhetschef ansvarar för att riskbedömningen med </w:t>
      </w:r>
      <w:r>
        <w:rPr>
          <w:szCs w:val="22"/>
        </w:rPr>
        <w:t xml:space="preserve">eventuellt </w:t>
      </w:r>
      <w:r w:rsidRPr="00B758BA">
        <w:rPr>
          <w:szCs w:val="22"/>
        </w:rPr>
        <w:t xml:space="preserve">tillhörande handlingsplan görs tillgänglig för medarbetarna. </w:t>
      </w:r>
    </w:p>
    <w:p w14:paraId="1339FE10" w14:textId="77777777" w:rsidR="000164F1" w:rsidRPr="00184CCF" w:rsidRDefault="000164F1" w:rsidP="000164F1">
      <w:pPr>
        <w:rPr>
          <w:rFonts w:ascii="Times New Roman" w:eastAsia="Times New Roman" w:hAnsi="Times New Roman" w:cs="Times New Roman"/>
          <w:szCs w:val="22"/>
          <w:lang w:eastAsia="sv-SE"/>
        </w:rPr>
      </w:pPr>
    </w:p>
    <w:p w14:paraId="32D45B3E" w14:textId="77777777" w:rsidR="000164F1" w:rsidRDefault="000164F1" w:rsidP="000164F1">
      <w:pPr>
        <w:rPr>
          <w:rFonts w:ascii="Times New Roman" w:eastAsia="Times New Roman" w:hAnsi="Times New Roman" w:cs="Times New Roman"/>
          <w:b/>
          <w:bCs/>
          <w:szCs w:val="22"/>
          <w:lang w:eastAsia="sv-SE"/>
        </w:rPr>
      </w:pPr>
      <w:r w:rsidRPr="00B813F0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>Hur</w:t>
      </w:r>
    </w:p>
    <w:p w14:paraId="17BD328B" w14:textId="77777777" w:rsidR="000164F1" w:rsidRPr="00EE7CF4" w:rsidRDefault="000164F1" w:rsidP="000164F1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EE7CF4">
        <w:rPr>
          <w:rFonts w:ascii="Times New Roman" w:eastAsia="Times New Roman" w:hAnsi="Times New Roman" w:cs="Times New Roman"/>
          <w:szCs w:val="22"/>
          <w:lang w:eastAsia="sv-SE"/>
        </w:rPr>
        <w:t>Den som gjort riskbedömningen skickar den till enhetschef. Vid behov upprättar enhetschef</w:t>
      </w:r>
      <w:r>
        <w:rPr>
          <w:rFonts w:ascii="Times New Roman" w:eastAsia="Times New Roman" w:hAnsi="Times New Roman" w:cs="Times New Roman"/>
          <w:szCs w:val="22"/>
          <w:lang w:eastAsia="sv-SE"/>
        </w:rPr>
        <w:t xml:space="preserve"> tillsammans med medarbetare</w:t>
      </w:r>
      <w:r w:rsidRPr="00EE7CF4">
        <w:rPr>
          <w:rFonts w:ascii="Times New Roman" w:eastAsia="Times New Roman" w:hAnsi="Times New Roman" w:cs="Times New Roman"/>
          <w:szCs w:val="22"/>
          <w:lang w:eastAsia="sv-SE"/>
        </w:rPr>
        <w:t xml:space="preserve"> och skyddsombud en handlingsplan med beslut om åtgärder, vem som är ansvarig, när åtgärderna ska vara klara samt när uppföljning ska ske. Uppföljning av riskbedömning ska ske regelbundet men minst 1 gång per år. </w:t>
      </w:r>
    </w:p>
    <w:p w14:paraId="5048A9E1" w14:textId="020902C5" w:rsidR="000164F1" w:rsidRDefault="000164F1" w:rsidP="000164F1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B70FE1">
        <w:rPr>
          <w:rFonts w:ascii="Times New Roman" w:eastAsia="Times New Roman" w:hAnsi="Times New Roman" w:cs="Times New Roman"/>
          <w:szCs w:val="22"/>
          <w:lang w:eastAsia="sv-SE"/>
        </w:rPr>
        <w:t xml:space="preserve">I de fall skyddsombud inte är med vid upprättandet av handlingsplan ska denne få ta del av den i efterhand. Det kan till exempel ske </w:t>
      </w:r>
      <w:r w:rsidR="00AD104F">
        <w:rPr>
          <w:rFonts w:ascii="Times New Roman" w:eastAsia="Times New Roman" w:hAnsi="Times New Roman" w:cs="Times New Roman"/>
          <w:szCs w:val="22"/>
          <w:lang w:eastAsia="sv-SE"/>
        </w:rPr>
        <w:t xml:space="preserve">när </w:t>
      </w:r>
      <w:commentRangeStart w:id="3"/>
      <w:commentRangeEnd w:id="3"/>
      <w:r w:rsidR="00697713">
        <w:rPr>
          <w:rStyle w:val="Kommentarsreferens"/>
        </w:rPr>
        <w:commentReference w:id="3"/>
      </w:r>
      <w:r w:rsidRPr="00B70FE1">
        <w:rPr>
          <w:rFonts w:ascii="Times New Roman" w:eastAsia="Times New Roman" w:hAnsi="Times New Roman" w:cs="Times New Roman"/>
          <w:szCs w:val="22"/>
          <w:lang w:eastAsia="sv-SE"/>
        </w:rPr>
        <w:t>en handlingsplan behöver upprättas skyndsamt.</w:t>
      </w:r>
    </w:p>
    <w:p w14:paraId="2A5F7230" w14:textId="474BEF33" w:rsidR="000164F1" w:rsidRPr="00521E63" w:rsidRDefault="000164F1" w:rsidP="000164F1">
      <w:pPr>
        <w:rPr>
          <w:b/>
          <w:bCs/>
          <w:szCs w:val="22"/>
        </w:rPr>
      </w:pPr>
      <w:r w:rsidRPr="00521E63">
        <w:rPr>
          <w:b/>
          <w:bCs/>
          <w:szCs w:val="22"/>
        </w:rPr>
        <w:lastRenderedPageBreak/>
        <w:t>Informationsöverföring mellan verksamheter</w:t>
      </w:r>
    </w:p>
    <w:p w14:paraId="2AAC6791" w14:textId="77777777" w:rsidR="000164F1" w:rsidRPr="001F7E64" w:rsidRDefault="000164F1" w:rsidP="000164F1">
      <w:pPr>
        <w:pStyle w:val="Liststycke"/>
        <w:rPr>
          <w:rFonts w:ascii="Times New Roman" w:eastAsia="Times New Roman" w:hAnsi="Times New Roman" w:cs="Times New Roman"/>
          <w:b/>
          <w:bCs/>
          <w:szCs w:val="22"/>
          <w:lang w:eastAsia="sv-SE"/>
        </w:rPr>
      </w:pPr>
    </w:p>
    <w:p w14:paraId="1835A742" w14:textId="77777777" w:rsidR="00AD104F" w:rsidRPr="00AD104F" w:rsidRDefault="000164F1" w:rsidP="00D102A8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AD104F">
        <w:rPr>
          <w:szCs w:val="22"/>
        </w:rPr>
        <w:t>I de fall risker kopplat till hot och våld</w:t>
      </w:r>
      <w:r w:rsidR="00116002" w:rsidRPr="00AD104F">
        <w:rPr>
          <w:szCs w:val="22"/>
        </w:rPr>
        <w:t xml:space="preserve">, psykisk sjukdom </w:t>
      </w:r>
      <w:r w:rsidR="00C32D12" w:rsidRPr="00AD104F">
        <w:rPr>
          <w:szCs w:val="22"/>
        </w:rPr>
        <w:t>eller andra allvarliga risker</w:t>
      </w:r>
      <w:r w:rsidRPr="00AD104F">
        <w:rPr>
          <w:szCs w:val="22"/>
        </w:rPr>
        <w:t xml:space="preserve"> uppmärksammas, är enhetschef ansvarig för att informera övriga utförare, som exempelvis </w:t>
      </w:r>
      <w:r w:rsidR="00AD104F" w:rsidRPr="00AD104F">
        <w:rPr>
          <w:szCs w:val="22"/>
        </w:rPr>
        <w:t xml:space="preserve">Trygghetsjouren, hemtjänst, hälso- och sjukvård inklusive rehab, socialsekreterare och andra medarbetare omgående. </w:t>
      </w:r>
    </w:p>
    <w:p w14:paraId="38755AA1" w14:textId="461B165C" w:rsidR="000164F1" w:rsidRPr="00AD104F" w:rsidRDefault="000164F1" w:rsidP="00D102A8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AD104F">
        <w:rPr>
          <w:szCs w:val="22"/>
        </w:rPr>
        <w:t xml:space="preserve">När enhetschef inte är i tjänst, </w:t>
      </w:r>
      <w:r w:rsidR="00751550" w:rsidRPr="00AD104F">
        <w:rPr>
          <w:szCs w:val="22"/>
        </w:rPr>
        <w:t xml:space="preserve">ska </w:t>
      </w:r>
      <w:r w:rsidR="00DC4FB4" w:rsidRPr="00AD104F">
        <w:rPr>
          <w:szCs w:val="22"/>
        </w:rPr>
        <w:t xml:space="preserve">ersättande </w:t>
      </w:r>
      <w:r w:rsidR="00E95806" w:rsidRPr="00AD104F">
        <w:rPr>
          <w:szCs w:val="22"/>
        </w:rPr>
        <w:t xml:space="preserve">chefskollega ta </w:t>
      </w:r>
      <w:r w:rsidR="00185AD9" w:rsidRPr="00AD104F">
        <w:rPr>
          <w:szCs w:val="22"/>
        </w:rPr>
        <w:t>nödvändiga kontakter med övriga</w:t>
      </w:r>
      <w:r w:rsidR="004C7009" w:rsidRPr="00AD104F">
        <w:rPr>
          <w:szCs w:val="22"/>
        </w:rPr>
        <w:t xml:space="preserve"> utförare</w:t>
      </w:r>
      <w:r w:rsidR="00185AD9" w:rsidRPr="00AD104F">
        <w:rPr>
          <w:szCs w:val="22"/>
        </w:rPr>
        <w:t xml:space="preserve">. Om riskbedömningen görs under kväll/helg </w:t>
      </w:r>
      <w:r w:rsidRPr="00AD104F">
        <w:rPr>
          <w:szCs w:val="22"/>
        </w:rPr>
        <w:t>tar den som utfört riskbedömningen de nödvändiga kontakterna med övriga</w:t>
      </w:r>
      <w:r w:rsidR="004C7009" w:rsidRPr="00AD104F">
        <w:rPr>
          <w:szCs w:val="22"/>
        </w:rPr>
        <w:t xml:space="preserve"> utförare. </w:t>
      </w:r>
      <w:r w:rsidRPr="00AD104F">
        <w:rPr>
          <w:szCs w:val="22"/>
        </w:rPr>
        <w:t xml:space="preserve"> </w:t>
      </w:r>
    </w:p>
    <w:p w14:paraId="0922A8E2" w14:textId="77777777" w:rsidR="000164F1" w:rsidRPr="00B70FE1" w:rsidRDefault="000164F1" w:rsidP="000164F1">
      <w:pPr>
        <w:ind w:left="360"/>
        <w:rPr>
          <w:rFonts w:ascii="Times New Roman" w:eastAsia="Times New Roman" w:hAnsi="Times New Roman" w:cs="Times New Roman"/>
          <w:color w:val="FF0000"/>
          <w:szCs w:val="22"/>
          <w:lang w:eastAsia="sv-SE"/>
        </w:rPr>
      </w:pPr>
    </w:p>
    <w:p w14:paraId="11B5AA24" w14:textId="77777777" w:rsidR="000164F1" w:rsidRPr="00E2520B" w:rsidRDefault="000164F1" w:rsidP="000164F1">
      <w:pPr>
        <w:rPr>
          <w:b/>
          <w:bCs/>
          <w:color w:val="000000"/>
          <w:szCs w:val="22"/>
          <w14:ligatures w14:val="standardContextual"/>
        </w:rPr>
      </w:pPr>
      <w:r w:rsidRPr="00E2520B">
        <w:rPr>
          <w:b/>
          <w:bCs/>
          <w:color w:val="000000"/>
          <w:szCs w:val="22"/>
          <w14:ligatures w14:val="standardContextual"/>
        </w:rPr>
        <w:t>Dokumentation</w:t>
      </w:r>
      <w:r>
        <w:rPr>
          <w:b/>
          <w:bCs/>
          <w:color w:val="000000"/>
          <w:szCs w:val="22"/>
          <w14:ligatures w14:val="standardContextual"/>
        </w:rPr>
        <w:t xml:space="preserve"> och information</w:t>
      </w:r>
      <w:r w:rsidRPr="00E2520B">
        <w:rPr>
          <w:b/>
          <w:bCs/>
          <w:color w:val="000000"/>
          <w:szCs w:val="22"/>
          <w14:ligatures w14:val="standardContextual"/>
        </w:rPr>
        <w:t xml:space="preserve"> </w:t>
      </w:r>
    </w:p>
    <w:p w14:paraId="014CD7DC" w14:textId="77777777" w:rsidR="000164F1" w:rsidRPr="005179E5" w:rsidRDefault="000164F1" w:rsidP="000164F1">
      <w:pPr>
        <w:pStyle w:val="Liststycke"/>
        <w:numPr>
          <w:ilvl w:val="0"/>
          <w:numId w:val="14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B3076F">
        <w:rPr>
          <w:color w:val="000000"/>
          <w:szCs w:val="22"/>
          <w14:ligatures w14:val="standardContextual"/>
        </w:rPr>
        <w:t>Riskbedömningarna ska dokumenteras och förvaras på ett lättillgängligt sätt så att de som behöver kan ta del av den</w:t>
      </w:r>
      <w:r>
        <w:rPr>
          <w:color w:val="000000"/>
          <w:szCs w:val="22"/>
          <w14:ligatures w14:val="standardContextual"/>
        </w:rPr>
        <w:t>.</w:t>
      </w:r>
    </w:p>
    <w:p w14:paraId="7C01CFE9" w14:textId="77777777" w:rsidR="000164F1" w:rsidRDefault="000164F1" w:rsidP="000164F1">
      <w:pPr>
        <w:pStyle w:val="Liststycke"/>
        <w:numPr>
          <w:ilvl w:val="0"/>
          <w:numId w:val="14"/>
        </w:numPr>
        <w:rPr>
          <w:rFonts w:ascii="Times New Roman" w:eastAsia="Times New Roman" w:hAnsi="Times New Roman" w:cs="Times New Roman"/>
          <w:szCs w:val="22"/>
          <w:lang w:eastAsia="sv-SE"/>
        </w:rPr>
      </w:pPr>
      <w:r w:rsidRPr="00B3076F">
        <w:rPr>
          <w:rFonts w:ascii="Times New Roman" w:eastAsia="Times New Roman" w:hAnsi="Times New Roman" w:cs="Times New Roman"/>
          <w:szCs w:val="22"/>
          <w:lang w:eastAsia="sv-SE"/>
        </w:rPr>
        <w:t>Enhetschefen ansvarar för att alla medarbetare</w:t>
      </w:r>
      <w:r>
        <w:rPr>
          <w:rFonts w:ascii="Times New Roman" w:eastAsia="Times New Roman" w:hAnsi="Times New Roman" w:cs="Times New Roman"/>
          <w:szCs w:val="22"/>
          <w:lang w:eastAsia="sv-SE"/>
        </w:rPr>
        <w:t xml:space="preserve"> (både tillsvidareanställda och tidsbegränsat anställda)</w:t>
      </w:r>
      <w:r w:rsidRPr="00B3076F">
        <w:rPr>
          <w:rFonts w:ascii="Times New Roman" w:eastAsia="Times New Roman" w:hAnsi="Times New Roman" w:cs="Times New Roman"/>
          <w:szCs w:val="22"/>
          <w:lang w:eastAsia="sv-SE"/>
        </w:rPr>
        <w:t xml:space="preserve"> är informerade om rutinen och att riskbedömningen genomförs och följs upp. </w:t>
      </w:r>
    </w:p>
    <w:p w14:paraId="3BBB34B0" w14:textId="77777777" w:rsidR="000164F1" w:rsidRPr="005179E5" w:rsidRDefault="000164F1" w:rsidP="000164F1">
      <w:pPr>
        <w:pStyle w:val="Liststycke"/>
        <w:rPr>
          <w:rFonts w:ascii="Times New Roman" w:eastAsia="Times New Roman" w:hAnsi="Times New Roman" w:cs="Times New Roman"/>
          <w:szCs w:val="22"/>
          <w:lang w:eastAsia="sv-SE"/>
        </w:rPr>
      </w:pPr>
    </w:p>
    <w:p w14:paraId="17E12160" w14:textId="77777777" w:rsidR="000164F1" w:rsidRPr="00832F6C" w:rsidRDefault="000164F1" w:rsidP="000164F1">
      <w:pPr>
        <w:rPr>
          <w:rFonts w:ascii="Times New Roman" w:eastAsia="Times New Roman" w:hAnsi="Times New Roman" w:cs="Times New Roman"/>
          <w:b/>
          <w:bCs/>
          <w:szCs w:val="22"/>
          <w:lang w:eastAsia="sv-SE"/>
        </w:rPr>
      </w:pPr>
      <w:r w:rsidRPr="00832F6C">
        <w:rPr>
          <w:rFonts w:ascii="Times New Roman" w:eastAsia="Times New Roman" w:hAnsi="Times New Roman" w:cs="Times New Roman"/>
          <w:b/>
          <w:bCs/>
          <w:szCs w:val="22"/>
          <w:lang w:eastAsia="sv-SE"/>
        </w:rPr>
        <w:t>Mall</w:t>
      </w:r>
    </w:p>
    <w:p w14:paraId="32CA26C2" w14:textId="51572E8E" w:rsidR="000164F1" w:rsidRPr="00AE32C6" w:rsidRDefault="000164F1" w:rsidP="000164F1">
      <w:pPr>
        <w:pStyle w:val="Liststycke"/>
        <w:numPr>
          <w:ilvl w:val="0"/>
          <w:numId w:val="14"/>
        </w:numPr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832F6C">
        <w:rPr>
          <w:rFonts w:ascii="Times New Roman" w:eastAsia="Times New Roman" w:hAnsi="Times New Roman" w:cs="Times New Roman"/>
          <w:szCs w:val="22"/>
          <w:lang w:eastAsia="sv-SE"/>
        </w:rPr>
        <w:t>Riskbedömningen ska göras enligt fastställd mall</w:t>
      </w:r>
      <w:r w:rsidR="00AD104F">
        <w:rPr>
          <w:rFonts w:ascii="Times New Roman" w:eastAsia="Times New Roman" w:hAnsi="Times New Roman" w:cs="Times New Roman"/>
          <w:szCs w:val="22"/>
          <w:lang w:eastAsia="sv-SE"/>
        </w:rPr>
        <w:t>.</w:t>
      </w:r>
    </w:p>
    <w:p w14:paraId="103DB3E0" w14:textId="77777777" w:rsidR="000164F1" w:rsidRDefault="000164F1" w:rsidP="000164F1">
      <w:pPr>
        <w:rPr>
          <w:rFonts w:ascii="Times New Roman" w:eastAsia="Times New Roman" w:hAnsi="Times New Roman" w:cs="Times New Roman"/>
          <w:bCs/>
          <w:szCs w:val="22"/>
          <w:lang w:eastAsia="sv-SE"/>
        </w:rPr>
      </w:pPr>
    </w:p>
    <w:p w14:paraId="2A2A5239" w14:textId="77777777" w:rsidR="000164F1" w:rsidRDefault="000164F1" w:rsidP="000164F1">
      <w:pPr>
        <w:rPr>
          <w:rFonts w:ascii="Times New Roman" w:eastAsia="Times New Roman" w:hAnsi="Times New Roman" w:cs="Times New Roman"/>
          <w:bCs/>
          <w:szCs w:val="22"/>
          <w:lang w:eastAsia="sv-SE"/>
        </w:rPr>
      </w:pPr>
    </w:p>
    <w:p w14:paraId="49C748F3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14AE0A0B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42594E32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2F4C2D00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4AD9AAFC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4B637F96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1E87AFB0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7DC1A0CF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14912010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589CB4E3" w14:textId="77777777" w:rsidR="00692625" w:rsidRDefault="00692625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</w:p>
    <w:p w14:paraId="34A110E0" w14:textId="1E87BE50" w:rsidR="000164F1" w:rsidRPr="009347B7" w:rsidRDefault="000164F1" w:rsidP="000164F1">
      <w:pPr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</w:pPr>
      <w:r w:rsidRPr="009347B7">
        <w:rPr>
          <w:rFonts w:asciiTheme="majorHAnsi" w:eastAsia="Times New Roman" w:hAnsiTheme="majorHAnsi" w:cstheme="majorHAnsi"/>
          <w:b/>
          <w:sz w:val="34"/>
          <w:szCs w:val="34"/>
          <w:lang w:eastAsia="sv-SE"/>
        </w:rPr>
        <w:lastRenderedPageBreak/>
        <w:t>Avdelningsspecifika instruktioner</w:t>
      </w:r>
    </w:p>
    <w:p w14:paraId="221135BF" w14:textId="77777777" w:rsidR="000164F1" w:rsidRDefault="000164F1" w:rsidP="000164F1">
      <w:pPr>
        <w:rPr>
          <w:rFonts w:ascii="Times New Roman" w:eastAsia="Times New Roman" w:hAnsi="Times New Roman" w:cs="Times New Roman"/>
          <w:b/>
          <w:szCs w:val="22"/>
          <w:lang w:eastAsia="sv-SE"/>
        </w:rPr>
      </w:pPr>
    </w:p>
    <w:p w14:paraId="1A71F5BB" w14:textId="77777777" w:rsidR="00697713" w:rsidRDefault="00697713" w:rsidP="000164F1">
      <w:pPr>
        <w:rPr>
          <w:rFonts w:ascii="Times New Roman" w:eastAsia="Times New Roman" w:hAnsi="Times New Roman" w:cs="Times New Roman"/>
          <w:b/>
          <w:szCs w:val="22"/>
          <w:lang w:eastAsia="sv-SE"/>
        </w:rPr>
      </w:pPr>
    </w:p>
    <w:p w14:paraId="6385B287" w14:textId="4BEB3C37" w:rsidR="000164F1" w:rsidRDefault="000164F1" w:rsidP="000164F1">
      <w:pPr>
        <w:rPr>
          <w:rFonts w:ascii="Times New Roman" w:eastAsia="Times New Roman" w:hAnsi="Times New Roman" w:cs="Times New Roman"/>
          <w:b/>
          <w:szCs w:val="22"/>
          <w:lang w:eastAsia="sv-SE"/>
        </w:rPr>
      </w:pPr>
      <w:r>
        <w:rPr>
          <w:rFonts w:ascii="Times New Roman" w:eastAsia="Times New Roman" w:hAnsi="Times New Roman" w:cs="Times New Roman"/>
          <w:b/>
          <w:szCs w:val="22"/>
          <w:lang w:eastAsia="sv-SE"/>
        </w:rPr>
        <w:t>Hälso- och sjukvård:</w:t>
      </w:r>
    </w:p>
    <w:p w14:paraId="65DEB57C" w14:textId="7BC3D1E5" w:rsidR="00697713" w:rsidRDefault="00697713" w:rsidP="00697713">
      <w:pPr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En riskbedömning av arbetsmiljön i enskilt hem inom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>hälso- och sjukvården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 ska genomföras hos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>patienter (där det inte är uppenbart obehövligt)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. Enhetschef kontrollera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>r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 om riskbedömningar är gjorda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av annan enhet när patienten också erhåller trygghetslarm eller hemtjänst 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inom hälso- och sjukvård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och 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bedöm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>er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 om dessa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 riskbedömningar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 påverkar utförandet av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det egna 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uppdraget.</w:t>
      </w:r>
    </w:p>
    <w:p w14:paraId="2BE53E80" w14:textId="77777777" w:rsidR="00697713" w:rsidRDefault="00697713" w:rsidP="00697713">
      <w:pPr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Vid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misstanke eller konstaterad 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allvarlig eller mycket allvarlig risk kan enhetschef genomföra riskbedömning tillsammans med utsedd person.</w:t>
      </w:r>
    </w:p>
    <w:p w14:paraId="7222FA8A" w14:textId="77777777" w:rsidR="00697713" w:rsidRPr="006E1CF6" w:rsidRDefault="00697713" w:rsidP="00697713">
      <w:pPr>
        <w:rPr>
          <w:rFonts w:ascii="Times New Roman" w:eastAsia="Times New Roman" w:hAnsi="Times New Roman" w:cs="Times New Roman"/>
          <w:b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/>
          <w:szCs w:val="22"/>
          <w:lang w:eastAsia="sv-SE"/>
        </w:rPr>
        <w:t>Vid allvarliga och mycket allvarliga risker (rött och orange):</w:t>
      </w:r>
    </w:p>
    <w:p w14:paraId="42F28355" w14:textId="77777777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· Allvarliga samt mycket allvarliga risker informeras omgående till enhetschef av den som genomfört riskbedömningen.</w:t>
      </w:r>
    </w:p>
    <w:p w14:paraId="6CA52FD0" w14:textId="7317B8BD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· Enhetschef informerar omgående arbetsgruppen och upprättar handlingsplan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tillsammans med medarbetare 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samt vidtar nödvändiga åtgärder. Skyndsam information till skyddsombud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>.</w:t>
      </w:r>
    </w:p>
    <w:p w14:paraId="182839E6" w14:textId="779413A6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· Enheten har en informationsskyldighet till andra utförare som vistas i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patientens 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hem.</w:t>
      </w:r>
    </w:p>
    <w:p w14:paraId="5A41DF6E" w14:textId="77777777" w:rsidR="00697713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· Säkerhetsavdelningen kontaktas vid behov.</w:t>
      </w:r>
    </w:p>
    <w:p w14:paraId="78B4A03F" w14:textId="16FF0D80" w:rsidR="00697713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>
        <w:rPr>
          <w:rFonts w:ascii="Times New Roman" w:eastAsia="Times New Roman" w:hAnsi="Times New Roman" w:cs="Times New Roman"/>
          <w:bCs/>
          <w:szCs w:val="22"/>
          <w:lang w:eastAsia="sv-SE"/>
        </w:rPr>
        <w:t>Ett ställningstagande kan behöva göras om vårdnivå/vårdgivaransvar.</w:t>
      </w:r>
    </w:p>
    <w:p w14:paraId="2C25659D" w14:textId="77777777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/>
          <w:szCs w:val="22"/>
          <w:lang w:eastAsia="sv-SE"/>
        </w:rPr>
        <w:t>Enhetschef:</w:t>
      </w:r>
    </w:p>
    <w:p w14:paraId="31B80C08" w14:textId="77777777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· Informerar skyddsombud och medarbetarna i verksamheten att riskbedömning är genomförd.</w:t>
      </w:r>
    </w:p>
    <w:p w14:paraId="7CB25A22" w14:textId="77777777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· Stämmer av med skyddsombud kring inkomna riskbedömningar minst en gång per månad.</w:t>
      </w:r>
    </w:p>
    <w:p w14:paraId="6138B247" w14:textId="343EE472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· Har dialog 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med medarbetare 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om aktuella riskbedömningar där risker påvisats. Detta sker löpande.</w:t>
      </w:r>
    </w:p>
    <w:p w14:paraId="571C253C" w14:textId="0A2FB348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· Ansvarar för att riskbedömning och eventuell handlingsplan förvaras i separat pärm i</w:t>
      </w: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 anslutning till pappersjournal</w:t>
      </w: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. Riskbedömning sorteras utifrån omsorgstagarens efternamn i pärmen.</w:t>
      </w:r>
    </w:p>
    <w:p w14:paraId="6DCD47A9" w14:textId="77777777" w:rsidR="00697713" w:rsidRPr="006E1CF6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· Ansvarar för att samtliga medarbetare i verksamheten känner till aktuella handlingsplaner.</w:t>
      </w:r>
    </w:p>
    <w:p w14:paraId="77430891" w14:textId="77777777" w:rsidR="00697713" w:rsidRDefault="00697713" w:rsidP="00697713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E1CF6">
        <w:rPr>
          <w:rFonts w:ascii="Times New Roman" w:eastAsia="Times New Roman" w:hAnsi="Times New Roman" w:cs="Times New Roman"/>
          <w:bCs/>
          <w:szCs w:val="22"/>
          <w:lang w:eastAsia="sv-SE"/>
        </w:rPr>
        <w:t>· Ansvarar för att informera andra utförare samt underleverantörer vid allvarliga eller mycket allvarliga risker som kan påverka arbetsmiljön.</w:t>
      </w:r>
    </w:p>
    <w:p w14:paraId="2FDCC92A" w14:textId="6CBB4FFF" w:rsidR="00697713" w:rsidRDefault="00697713" w:rsidP="00697713">
      <w:pPr>
        <w:spacing w:line="240" w:lineRule="auto"/>
        <w:rPr>
          <w:rFonts w:ascii="Times New Roman" w:eastAsia="Times New Roman" w:hAnsi="Times New Roman" w:cs="Times New Roman"/>
          <w:b/>
          <w:szCs w:val="22"/>
          <w:lang w:eastAsia="sv-SE"/>
        </w:rPr>
      </w:pPr>
      <w:r w:rsidRPr="00697713">
        <w:rPr>
          <w:rFonts w:ascii="Times New Roman" w:eastAsia="Times New Roman" w:hAnsi="Times New Roman" w:cs="Times New Roman"/>
          <w:b/>
          <w:szCs w:val="22"/>
          <w:lang w:eastAsia="sv-SE"/>
        </w:rPr>
        <w:t>Medarbetare</w:t>
      </w:r>
      <w:r>
        <w:rPr>
          <w:rFonts w:ascii="Times New Roman" w:eastAsia="Times New Roman" w:hAnsi="Times New Roman" w:cs="Times New Roman"/>
          <w:b/>
          <w:szCs w:val="22"/>
          <w:lang w:eastAsia="sv-SE"/>
        </w:rPr>
        <w:t xml:space="preserve">: </w:t>
      </w:r>
    </w:p>
    <w:p w14:paraId="7A5D44EC" w14:textId="77777777" w:rsidR="00662A95" w:rsidRDefault="00662A95" w:rsidP="00697713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Cs w:val="22"/>
          <w:lang w:eastAsia="sv-SE"/>
        </w:rPr>
      </w:pPr>
      <w:r w:rsidRPr="00662A95">
        <w:rPr>
          <w:rFonts w:ascii="Times New Roman" w:eastAsia="Times New Roman" w:hAnsi="Times New Roman" w:cs="Times New Roman"/>
          <w:bCs/>
          <w:szCs w:val="22"/>
          <w:lang w:eastAsia="sv-SE"/>
        </w:rPr>
        <w:t>Medarbetare ska ta initiativ till att arbetsmiljörisker lyfts och hanteras i verksamheten.</w:t>
      </w:r>
      <w:r>
        <w:rPr>
          <w:rFonts w:ascii="Times New Roman" w:eastAsia="Times New Roman" w:hAnsi="Times New Roman" w:cs="Times New Roman"/>
          <w:bCs/>
          <w:i/>
          <w:iCs/>
          <w:szCs w:val="22"/>
          <w:lang w:eastAsia="sv-SE"/>
        </w:rPr>
        <w:t xml:space="preserve"> </w:t>
      </w:r>
    </w:p>
    <w:p w14:paraId="4CBBDD4E" w14:textId="368DD626" w:rsidR="00662A95" w:rsidRPr="00662A95" w:rsidRDefault="00662A95" w:rsidP="00697713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Cs w:val="22"/>
          <w:lang w:eastAsia="sv-SE"/>
        </w:rPr>
      </w:pPr>
      <w:r w:rsidRPr="00662A95">
        <w:rPr>
          <w:rFonts w:ascii="Times New Roman" w:eastAsia="Times New Roman" w:hAnsi="Times New Roman" w:cs="Times New Roman"/>
          <w:bCs/>
          <w:i/>
          <w:iCs/>
          <w:szCs w:val="22"/>
          <w:lang w:eastAsia="sv-SE"/>
        </w:rPr>
        <w:t>Dokumentation</w:t>
      </w:r>
      <w:r>
        <w:rPr>
          <w:rFonts w:ascii="Times New Roman" w:eastAsia="Times New Roman" w:hAnsi="Times New Roman" w:cs="Times New Roman"/>
          <w:bCs/>
          <w:i/>
          <w:iCs/>
          <w:szCs w:val="22"/>
          <w:lang w:eastAsia="sv-SE"/>
        </w:rPr>
        <w:t>:</w:t>
      </w:r>
    </w:p>
    <w:p w14:paraId="0405EB5D" w14:textId="35C95C81" w:rsidR="00697713" w:rsidRDefault="00697713" w:rsidP="00AD104F">
      <w:pPr>
        <w:spacing w:line="240" w:lineRule="auto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697713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Arbetsmiljörisk </w:t>
      </w:r>
      <w:r w:rsidR="00662A95">
        <w:rPr>
          <w:rFonts w:ascii="Times New Roman" w:eastAsia="Times New Roman" w:hAnsi="Times New Roman" w:cs="Times New Roman"/>
          <w:bCs/>
          <w:szCs w:val="22"/>
          <w:lang w:eastAsia="sv-SE"/>
        </w:rPr>
        <w:t>signaleras genom att rutan för Patientkod ”arbetsmiljörisk” kryssas i, i patientjournal. Där hänvisning finns till handlingsplan.</w:t>
      </w:r>
    </w:p>
    <w:p w14:paraId="1C67695B" w14:textId="77777777" w:rsidR="009A4EC8" w:rsidRDefault="009A4EC8" w:rsidP="009A4EC8">
      <w:pPr>
        <w:pStyle w:val="Rubrik2"/>
      </w:pPr>
      <w:bookmarkStart w:id="4" w:name="_Toc484617277"/>
      <w:r>
        <w:lastRenderedPageBreak/>
        <w:t xml:space="preserve">Syftet med denna </w:t>
      </w:r>
      <w:bookmarkEnd w:id="4"/>
      <w:r>
        <w:t>rutin</w:t>
      </w:r>
    </w:p>
    <w:p w14:paraId="46417970" w14:textId="77777777" w:rsidR="009A4EC8" w:rsidRDefault="009A4EC8" w:rsidP="009A4EC8">
      <w:pPr>
        <w:rPr>
          <w:szCs w:val="22"/>
        </w:rPr>
      </w:pPr>
      <w:r w:rsidRPr="004423AB">
        <w:rPr>
          <w:szCs w:val="22"/>
        </w:rPr>
        <w:t>Enligt arbetsmiljölagen ska arbetsgivaren systematiskt planera, leda och kontrollera verksamheten på ett sätt som leder till att arbetsmiljön uppfyller föreskrivna krav på en god arbetsmiljö. Enligt AFS 2023:1 §11 ska arbetsgivaren regelbundet undersöka arbetsmiljöförhållandena, för att bedöma risker för ohälsa och olycksfall i arbetet. När ändringar i verksamheten planeras, ska arbetsgivaren undersöka om ändringarna medför risker för ohälsa eller olycksfall och bedöma dessa.</w:t>
      </w:r>
    </w:p>
    <w:p w14:paraId="58DC8C10" w14:textId="77777777" w:rsidR="009A4EC8" w:rsidRDefault="009A4EC8" w:rsidP="009A4EC8">
      <w:r>
        <w:rPr>
          <w:szCs w:val="22"/>
        </w:rPr>
        <w:br/>
      </w:r>
      <w:r w:rsidRPr="004423AB">
        <w:rPr>
          <w:szCs w:val="22"/>
        </w:rPr>
        <w:t>Rutinen är framtagen för att undersöka, riskbedöma och vid behov upprätta en handlingsplan för att förhindra arbetsmiljörisker och ohälsa vid arbete med omsorgstagare/hyresgäster, oavsett om personen bor på ett vård- och omsorgsboende eller enskilt hem</w:t>
      </w:r>
      <w:r>
        <w:rPr>
          <w:szCs w:val="22"/>
        </w:rPr>
        <w:t>.</w:t>
      </w:r>
    </w:p>
    <w:p w14:paraId="1FF61B81" w14:textId="77777777" w:rsidR="009A4EC8" w:rsidRDefault="009A4EC8" w:rsidP="009A4EC8">
      <w:pPr>
        <w:pStyle w:val="Rubrik2"/>
      </w:pPr>
      <w:bookmarkStart w:id="5" w:name="_Toc484617278"/>
      <w:r>
        <w:t xml:space="preserve">Vem omfattas av </w:t>
      </w:r>
      <w:bookmarkEnd w:id="5"/>
      <w:r>
        <w:t>rutinen</w:t>
      </w:r>
    </w:p>
    <w:p w14:paraId="3F89E799" w14:textId="77777777" w:rsidR="009A4EC8" w:rsidRDefault="009A4EC8" w:rsidP="009A4EC8">
      <w:r>
        <w:t xml:space="preserve">Denna rutin gäller </w:t>
      </w:r>
      <w:proofErr w:type="gramStart"/>
      <w:r>
        <w:t>tillsvidare</w:t>
      </w:r>
      <w:proofErr w:type="gramEnd"/>
      <w:r>
        <w:t xml:space="preserve"> för medarbetare inom Äldre samt vård- och omsorgsförvaltningen som arbetar i den enskildes hem.</w:t>
      </w:r>
    </w:p>
    <w:p w14:paraId="2886BA37" w14:textId="77777777" w:rsidR="009A4EC8" w:rsidRDefault="009A4EC8" w:rsidP="009A4EC8">
      <w:pPr>
        <w:pStyle w:val="Rubrik2"/>
      </w:pPr>
      <w:bookmarkStart w:id="6" w:name="_Toc484617280"/>
      <w:r>
        <w:t>Koppling till andra styrande dokument</w:t>
      </w:r>
      <w:bookmarkEnd w:id="6"/>
    </w:p>
    <w:p w14:paraId="53A29D75" w14:textId="77777777" w:rsidR="009A4EC8" w:rsidRDefault="009A4EC8" w:rsidP="009A4EC8"/>
    <w:p w14:paraId="207F644D" w14:textId="77777777" w:rsidR="009A4EC8" w:rsidRDefault="009A4EC8" w:rsidP="009A4EC8">
      <w:r>
        <w:t>Arbetsmiljölagen</w:t>
      </w:r>
    </w:p>
    <w:p w14:paraId="5237ACCC" w14:textId="77777777" w:rsidR="009A4EC8" w:rsidRDefault="009A4EC8" w:rsidP="009A4EC8">
      <w:r>
        <w:t>AFS 2023:1 Systematiskt arbetsmiljöarbete</w:t>
      </w:r>
    </w:p>
    <w:p w14:paraId="3CECEB3F" w14:textId="77777777" w:rsidR="009A4EC8" w:rsidRDefault="009A4EC8" w:rsidP="009A4EC8">
      <w:r>
        <w:t>AFS 2023:2 Planering och organisering av arbetsmiljöarbete</w:t>
      </w:r>
    </w:p>
    <w:p w14:paraId="6809A142" w14:textId="77777777" w:rsidR="009A4EC8" w:rsidRPr="00AE261B" w:rsidRDefault="009A4EC8" w:rsidP="009A4EC8">
      <w:pPr>
        <w:rPr>
          <w:rFonts w:eastAsia="Times New Roman"/>
          <w:bCs/>
          <w:szCs w:val="22"/>
          <w:lang w:eastAsia="sv-SE"/>
        </w:rPr>
      </w:pPr>
      <w:r w:rsidRPr="00AE261B">
        <w:rPr>
          <w:rFonts w:ascii="Times New Roman" w:eastAsia="Times New Roman" w:hAnsi="Times New Roman" w:cs="Times New Roman"/>
          <w:bCs/>
          <w:szCs w:val="22"/>
          <w:lang w:eastAsia="sv-SE"/>
        </w:rPr>
        <w:t>O</w:t>
      </w:r>
      <w:r w:rsidRPr="00AE261B">
        <w:rPr>
          <w:rFonts w:eastAsia="Times New Roman"/>
          <w:bCs/>
          <w:szCs w:val="22"/>
          <w:lang w:eastAsia="sv-SE"/>
        </w:rPr>
        <w:t>ffentlighet och sekretesslagen ((2009:400, OSL)</w:t>
      </w:r>
    </w:p>
    <w:p w14:paraId="547C44DB" w14:textId="77777777" w:rsidR="009A4EC8" w:rsidRPr="00AE261B" w:rsidRDefault="009A4EC8" w:rsidP="009A4EC8">
      <w:pPr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AE261B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Patientdatalag (2008:35) </w:t>
      </w:r>
    </w:p>
    <w:p w14:paraId="3E6A6445" w14:textId="77777777" w:rsidR="009A4EC8" w:rsidRPr="00AE261B" w:rsidRDefault="009A4EC8" w:rsidP="009A4EC8">
      <w:pPr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AE261B">
        <w:rPr>
          <w:rFonts w:ascii="Times New Roman" w:eastAsia="Times New Roman" w:hAnsi="Times New Roman" w:cs="Times New Roman"/>
          <w:bCs/>
          <w:szCs w:val="22"/>
          <w:lang w:eastAsia="sv-SE"/>
        </w:rPr>
        <w:t>Socialstyrelsens föreskrifter och allmänna råd (SOSFS 2016:40) om journalföring och behandling av personuppgifter i hälso- och sjukvården</w:t>
      </w:r>
    </w:p>
    <w:p w14:paraId="12957553" w14:textId="77777777" w:rsidR="009A4EC8" w:rsidRDefault="009A4EC8" w:rsidP="009A4EC8">
      <w:pPr>
        <w:pStyle w:val="Rubrik2"/>
      </w:pPr>
      <w:bookmarkStart w:id="7" w:name="_Toc484617281"/>
      <w:r>
        <w:t>Stödjande dokument</w:t>
      </w:r>
      <w:bookmarkEnd w:id="7"/>
    </w:p>
    <w:p w14:paraId="0AC2A4DB" w14:textId="77777777" w:rsidR="009A4EC8" w:rsidRDefault="009A4EC8" w:rsidP="009A4EC8">
      <w:bookmarkStart w:id="8" w:name="_Hlk208325453"/>
      <w:r>
        <w:t>Mall riskbedömning inklusive handlingsplan enskildes hem</w:t>
      </w:r>
    </w:p>
    <w:bookmarkEnd w:id="8"/>
    <w:p w14:paraId="261EBBBC" w14:textId="77777777" w:rsidR="00697713" w:rsidRDefault="00697713" w:rsidP="000164F1">
      <w:pPr>
        <w:rPr>
          <w:rFonts w:ascii="Times New Roman" w:eastAsia="Times New Roman" w:hAnsi="Times New Roman" w:cs="Times New Roman"/>
          <w:b/>
          <w:szCs w:val="22"/>
          <w:lang w:eastAsia="sv-SE"/>
        </w:rPr>
      </w:pPr>
    </w:p>
    <w:p w14:paraId="1B1EC361" w14:textId="77777777" w:rsidR="000164F1" w:rsidRDefault="000164F1" w:rsidP="000164F1">
      <w:pPr>
        <w:rPr>
          <w:rFonts w:ascii="Times New Roman" w:eastAsia="Times New Roman" w:hAnsi="Times New Roman" w:cs="Times New Roman"/>
          <w:b/>
          <w:szCs w:val="22"/>
          <w:lang w:eastAsia="sv-SE"/>
        </w:rPr>
      </w:pPr>
    </w:p>
    <w:p w14:paraId="010417C3" w14:textId="77777777" w:rsidR="000164F1" w:rsidRDefault="000164F1" w:rsidP="000164F1">
      <w:pPr>
        <w:rPr>
          <w:rFonts w:ascii="Times New Roman" w:eastAsia="Times New Roman" w:hAnsi="Times New Roman" w:cs="Times New Roman"/>
          <w:b/>
          <w:szCs w:val="22"/>
          <w:lang w:eastAsia="sv-SE"/>
        </w:rPr>
      </w:pPr>
    </w:p>
    <w:p w14:paraId="3DA438A1" w14:textId="77777777" w:rsidR="000164F1" w:rsidRPr="00AE261B" w:rsidRDefault="000164F1" w:rsidP="000164F1">
      <w:pPr>
        <w:rPr>
          <w:rFonts w:ascii="Times New Roman" w:eastAsia="Times New Roman" w:hAnsi="Times New Roman" w:cs="Times New Roman"/>
          <w:bCs/>
          <w:szCs w:val="22"/>
          <w:lang w:eastAsia="sv-SE"/>
        </w:rPr>
      </w:pPr>
    </w:p>
    <w:p w14:paraId="601D4AFC" w14:textId="77777777" w:rsidR="000164F1" w:rsidRPr="00AE261B" w:rsidRDefault="000164F1" w:rsidP="000164F1">
      <w:pPr>
        <w:rPr>
          <w:rFonts w:ascii="Times New Roman" w:eastAsia="Times New Roman" w:hAnsi="Times New Roman" w:cs="Times New Roman"/>
          <w:bCs/>
          <w:szCs w:val="22"/>
          <w:lang w:eastAsia="sv-SE"/>
        </w:rPr>
      </w:pPr>
    </w:p>
    <w:sectPr w:rsidR="000164F1" w:rsidRPr="00AE261B" w:rsidSect="005A2E04">
      <w:footerReference w:type="default" r:id="rId13"/>
      <w:footerReference w:type="first" r:id="rId14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Eva Silow Wiig" w:date="2026-03-19T07:09:00Z" w:initials="ES">
    <w:p w14:paraId="4C70A42D" w14:textId="77777777" w:rsidR="00697713" w:rsidRDefault="00697713" w:rsidP="00697713">
      <w:pPr>
        <w:pStyle w:val="Kommentarer"/>
      </w:pPr>
      <w:r>
        <w:rPr>
          <w:rStyle w:val="Kommentarsreferens"/>
        </w:rPr>
        <w:annotationRef/>
      </w:r>
      <w:r>
        <w:t>när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70A42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952DAD" w16cex:dateUtc="2026-03-19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70A42D" w16cid:durableId="58952D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A53E" w14:textId="77777777" w:rsidR="008021F6" w:rsidRDefault="008021F6" w:rsidP="00BF282B">
      <w:pPr>
        <w:spacing w:after="0" w:line="240" w:lineRule="auto"/>
      </w:pPr>
      <w:r>
        <w:separator/>
      </w:r>
    </w:p>
  </w:endnote>
  <w:endnote w:type="continuationSeparator" w:id="0">
    <w:p w14:paraId="0CCF30B0" w14:textId="77777777" w:rsidR="008021F6" w:rsidRDefault="008021F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E4D66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66159038" w:rsidR="00EF36E6" w:rsidRPr="00841810" w:rsidRDefault="001858FA" w:rsidP="00EF36E6">
              <w:pPr>
                <w:pStyle w:val="Sidfot"/>
              </w:pPr>
              <w:r>
                <w:t>Riskbedömning i den enskildes hem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E4D66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1C5CE5D1" w:rsidR="00EF36E6" w:rsidRPr="00841810" w:rsidRDefault="001858FA" w:rsidP="00EF36E6">
              <w:pPr>
                <w:pStyle w:val="Sidfot"/>
              </w:pPr>
              <w:r>
                <w:t>Riskbedömning i den enskildes hem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E336" w14:textId="77777777" w:rsidR="008021F6" w:rsidRDefault="008021F6" w:rsidP="00BF282B">
      <w:pPr>
        <w:spacing w:after="0" w:line="240" w:lineRule="auto"/>
      </w:pPr>
      <w:r>
        <w:separator/>
      </w:r>
    </w:p>
  </w:footnote>
  <w:footnote w:type="continuationSeparator" w:id="0">
    <w:p w14:paraId="4DA50A36" w14:textId="77777777" w:rsidR="008021F6" w:rsidRDefault="008021F6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0D5415"/>
    <w:multiLevelType w:val="hybridMultilevel"/>
    <w:tmpl w:val="086A34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A4C1E"/>
    <w:multiLevelType w:val="hybridMultilevel"/>
    <w:tmpl w:val="AF0CC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412BF"/>
    <w:multiLevelType w:val="hybridMultilevel"/>
    <w:tmpl w:val="BADAC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17529">
    <w:abstractNumId w:val="12"/>
  </w:num>
  <w:num w:numId="2" w16cid:durableId="1134324204">
    <w:abstractNumId w:val="14"/>
  </w:num>
  <w:num w:numId="3" w16cid:durableId="1416240011">
    <w:abstractNumId w:val="8"/>
  </w:num>
  <w:num w:numId="4" w16cid:durableId="1999075307">
    <w:abstractNumId w:val="3"/>
  </w:num>
  <w:num w:numId="5" w16cid:durableId="1596748883">
    <w:abstractNumId w:val="2"/>
  </w:num>
  <w:num w:numId="6" w16cid:durableId="853618130">
    <w:abstractNumId w:val="1"/>
  </w:num>
  <w:num w:numId="7" w16cid:durableId="13121415">
    <w:abstractNumId w:val="0"/>
  </w:num>
  <w:num w:numId="8" w16cid:durableId="46027075">
    <w:abstractNumId w:val="9"/>
  </w:num>
  <w:num w:numId="9" w16cid:durableId="1928414933">
    <w:abstractNumId w:val="7"/>
  </w:num>
  <w:num w:numId="10" w16cid:durableId="651953557">
    <w:abstractNumId w:val="6"/>
  </w:num>
  <w:num w:numId="11" w16cid:durableId="331420584">
    <w:abstractNumId w:val="5"/>
  </w:num>
  <w:num w:numId="12" w16cid:durableId="830678382">
    <w:abstractNumId w:val="4"/>
  </w:num>
  <w:num w:numId="13" w16cid:durableId="590351916">
    <w:abstractNumId w:val="13"/>
  </w:num>
  <w:num w:numId="14" w16cid:durableId="1738673366">
    <w:abstractNumId w:val="11"/>
  </w:num>
  <w:num w:numId="15" w16cid:durableId="8105126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 Silow Wiig">
    <w15:presenceInfo w15:providerId="AD" w15:userId="S::eva.silow@aldrevardomsorg.goteborg.se::2725262d-8a09-46f4-9848-0916bf251d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045C3"/>
    <w:rsid w:val="000164F1"/>
    <w:rsid w:val="000673CB"/>
    <w:rsid w:val="00080DFA"/>
    <w:rsid w:val="000A2488"/>
    <w:rsid w:val="000C68BA"/>
    <w:rsid w:val="000D6E23"/>
    <w:rsid w:val="000E4697"/>
    <w:rsid w:val="000F057E"/>
    <w:rsid w:val="000F2B85"/>
    <w:rsid w:val="000F4292"/>
    <w:rsid w:val="000F5A93"/>
    <w:rsid w:val="000F5BC1"/>
    <w:rsid w:val="00105F42"/>
    <w:rsid w:val="00107DD0"/>
    <w:rsid w:val="0011061F"/>
    <w:rsid w:val="0011381D"/>
    <w:rsid w:val="00116002"/>
    <w:rsid w:val="00142FEF"/>
    <w:rsid w:val="00160545"/>
    <w:rsid w:val="0017369A"/>
    <w:rsid w:val="00173F0C"/>
    <w:rsid w:val="001850EB"/>
    <w:rsid w:val="001858FA"/>
    <w:rsid w:val="00185AD9"/>
    <w:rsid w:val="0019088B"/>
    <w:rsid w:val="001914D5"/>
    <w:rsid w:val="00191705"/>
    <w:rsid w:val="001B3D5C"/>
    <w:rsid w:val="001C2218"/>
    <w:rsid w:val="001C23CB"/>
    <w:rsid w:val="001C5698"/>
    <w:rsid w:val="001C5B53"/>
    <w:rsid w:val="002072C1"/>
    <w:rsid w:val="002141FA"/>
    <w:rsid w:val="00216EF2"/>
    <w:rsid w:val="00220BFA"/>
    <w:rsid w:val="00241F59"/>
    <w:rsid w:val="0024612B"/>
    <w:rsid w:val="00257F49"/>
    <w:rsid w:val="0026030C"/>
    <w:rsid w:val="00277238"/>
    <w:rsid w:val="002908CA"/>
    <w:rsid w:val="002C2A47"/>
    <w:rsid w:val="002D762C"/>
    <w:rsid w:val="002E3D4E"/>
    <w:rsid w:val="002F001D"/>
    <w:rsid w:val="003055FB"/>
    <w:rsid w:val="003164EC"/>
    <w:rsid w:val="00333A16"/>
    <w:rsid w:val="00350FEF"/>
    <w:rsid w:val="00351900"/>
    <w:rsid w:val="00361B1E"/>
    <w:rsid w:val="00372CB4"/>
    <w:rsid w:val="003744ED"/>
    <w:rsid w:val="003776F2"/>
    <w:rsid w:val="00383F09"/>
    <w:rsid w:val="00387A13"/>
    <w:rsid w:val="0039437C"/>
    <w:rsid w:val="003A6BFE"/>
    <w:rsid w:val="003C28EE"/>
    <w:rsid w:val="003C4E3E"/>
    <w:rsid w:val="003D0EC2"/>
    <w:rsid w:val="003D123B"/>
    <w:rsid w:val="003E103E"/>
    <w:rsid w:val="003E6036"/>
    <w:rsid w:val="003F4BBF"/>
    <w:rsid w:val="00402AEB"/>
    <w:rsid w:val="00411D38"/>
    <w:rsid w:val="00414E79"/>
    <w:rsid w:val="00425408"/>
    <w:rsid w:val="00435C03"/>
    <w:rsid w:val="00440D30"/>
    <w:rsid w:val="004423AB"/>
    <w:rsid w:val="00447F60"/>
    <w:rsid w:val="00473C11"/>
    <w:rsid w:val="00475E1B"/>
    <w:rsid w:val="004A0750"/>
    <w:rsid w:val="004A0FC9"/>
    <w:rsid w:val="004A5252"/>
    <w:rsid w:val="004B287C"/>
    <w:rsid w:val="004C12DE"/>
    <w:rsid w:val="004C7009"/>
    <w:rsid w:val="004C78B0"/>
    <w:rsid w:val="004D4FC4"/>
    <w:rsid w:val="004D6CB4"/>
    <w:rsid w:val="004F75A8"/>
    <w:rsid w:val="004F7CA7"/>
    <w:rsid w:val="005021D0"/>
    <w:rsid w:val="00521790"/>
    <w:rsid w:val="00523A04"/>
    <w:rsid w:val="00557D64"/>
    <w:rsid w:val="005655CD"/>
    <w:rsid w:val="00565D28"/>
    <w:rsid w:val="005729A0"/>
    <w:rsid w:val="00597ACB"/>
    <w:rsid w:val="00597B7F"/>
    <w:rsid w:val="005A0AD8"/>
    <w:rsid w:val="005A2E04"/>
    <w:rsid w:val="005B09F1"/>
    <w:rsid w:val="005B5ED9"/>
    <w:rsid w:val="005E6622"/>
    <w:rsid w:val="0062565E"/>
    <w:rsid w:val="0063355D"/>
    <w:rsid w:val="0064629E"/>
    <w:rsid w:val="00647D85"/>
    <w:rsid w:val="00662A95"/>
    <w:rsid w:val="00670F2A"/>
    <w:rsid w:val="006764CC"/>
    <w:rsid w:val="00684B5F"/>
    <w:rsid w:val="00684C27"/>
    <w:rsid w:val="00690A7F"/>
    <w:rsid w:val="00692625"/>
    <w:rsid w:val="00697713"/>
    <w:rsid w:val="006D4AD9"/>
    <w:rsid w:val="006E1FB6"/>
    <w:rsid w:val="006E76B3"/>
    <w:rsid w:val="007143A6"/>
    <w:rsid w:val="00720B05"/>
    <w:rsid w:val="00725F63"/>
    <w:rsid w:val="00751550"/>
    <w:rsid w:val="00755A7A"/>
    <w:rsid w:val="00766929"/>
    <w:rsid w:val="00770200"/>
    <w:rsid w:val="00777C4F"/>
    <w:rsid w:val="007B0B88"/>
    <w:rsid w:val="007B33A7"/>
    <w:rsid w:val="007C3576"/>
    <w:rsid w:val="007D0E2B"/>
    <w:rsid w:val="007E1D0F"/>
    <w:rsid w:val="008021F6"/>
    <w:rsid w:val="0080544E"/>
    <w:rsid w:val="008057DF"/>
    <w:rsid w:val="008214AA"/>
    <w:rsid w:val="00831E91"/>
    <w:rsid w:val="008461BE"/>
    <w:rsid w:val="008760F6"/>
    <w:rsid w:val="00884B9D"/>
    <w:rsid w:val="0089639E"/>
    <w:rsid w:val="008C3249"/>
    <w:rsid w:val="008C345D"/>
    <w:rsid w:val="008D1694"/>
    <w:rsid w:val="008D2197"/>
    <w:rsid w:val="008E62F3"/>
    <w:rsid w:val="008F0C46"/>
    <w:rsid w:val="008F51B1"/>
    <w:rsid w:val="00906439"/>
    <w:rsid w:val="0092146A"/>
    <w:rsid w:val="00921EB5"/>
    <w:rsid w:val="00931FAD"/>
    <w:rsid w:val="00940252"/>
    <w:rsid w:val="009433F3"/>
    <w:rsid w:val="00967904"/>
    <w:rsid w:val="00985ACB"/>
    <w:rsid w:val="009A4EC8"/>
    <w:rsid w:val="009B5867"/>
    <w:rsid w:val="009C2C63"/>
    <w:rsid w:val="009D4D5C"/>
    <w:rsid w:val="009D71D5"/>
    <w:rsid w:val="009D757E"/>
    <w:rsid w:val="009E5BFF"/>
    <w:rsid w:val="00A074B5"/>
    <w:rsid w:val="00A124E5"/>
    <w:rsid w:val="00A15302"/>
    <w:rsid w:val="00A15980"/>
    <w:rsid w:val="00A315AB"/>
    <w:rsid w:val="00A345C1"/>
    <w:rsid w:val="00A47AD9"/>
    <w:rsid w:val="00A6291C"/>
    <w:rsid w:val="00A7766C"/>
    <w:rsid w:val="00A8112E"/>
    <w:rsid w:val="00A90EAC"/>
    <w:rsid w:val="00AA0284"/>
    <w:rsid w:val="00AC550F"/>
    <w:rsid w:val="00AD104F"/>
    <w:rsid w:val="00AE5147"/>
    <w:rsid w:val="00AE5F41"/>
    <w:rsid w:val="00B07AF3"/>
    <w:rsid w:val="00B26686"/>
    <w:rsid w:val="00B378F9"/>
    <w:rsid w:val="00B456FF"/>
    <w:rsid w:val="00B46399"/>
    <w:rsid w:val="00B53582"/>
    <w:rsid w:val="00B536CA"/>
    <w:rsid w:val="00B62C08"/>
    <w:rsid w:val="00B63E0E"/>
    <w:rsid w:val="00B90AC4"/>
    <w:rsid w:val="00BA1320"/>
    <w:rsid w:val="00BD0663"/>
    <w:rsid w:val="00BD2716"/>
    <w:rsid w:val="00BD4BE8"/>
    <w:rsid w:val="00BD5922"/>
    <w:rsid w:val="00BE7E2E"/>
    <w:rsid w:val="00BF282B"/>
    <w:rsid w:val="00C0363D"/>
    <w:rsid w:val="00C132F7"/>
    <w:rsid w:val="00C32D12"/>
    <w:rsid w:val="00C347DC"/>
    <w:rsid w:val="00C40EA8"/>
    <w:rsid w:val="00C5364F"/>
    <w:rsid w:val="00C8103C"/>
    <w:rsid w:val="00C85A21"/>
    <w:rsid w:val="00C92305"/>
    <w:rsid w:val="00C96D16"/>
    <w:rsid w:val="00CB183C"/>
    <w:rsid w:val="00CB2470"/>
    <w:rsid w:val="00CC4833"/>
    <w:rsid w:val="00CC7D10"/>
    <w:rsid w:val="00CD1D2B"/>
    <w:rsid w:val="00CD557D"/>
    <w:rsid w:val="00D01676"/>
    <w:rsid w:val="00D07F27"/>
    <w:rsid w:val="00D216FC"/>
    <w:rsid w:val="00D21D96"/>
    <w:rsid w:val="00D22966"/>
    <w:rsid w:val="00D23BA1"/>
    <w:rsid w:val="00D35995"/>
    <w:rsid w:val="00D6002E"/>
    <w:rsid w:val="00D6278D"/>
    <w:rsid w:val="00D62E16"/>
    <w:rsid w:val="00DA2BC3"/>
    <w:rsid w:val="00DB0270"/>
    <w:rsid w:val="00DB5628"/>
    <w:rsid w:val="00DB692F"/>
    <w:rsid w:val="00DC4FB4"/>
    <w:rsid w:val="00DC59E4"/>
    <w:rsid w:val="00DF152D"/>
    <w:rsid w:val="00E03838"/>
    <w:rsid w:val="00E11731"/>
    <w:rsid w:val="00E27157"/>
    <w:rsid w:val="00E64FAF"/>
    <w:rsid w:val="00E73F93"/>
    <w:rsid w:val="00E95806"/>
    <w:rsid w:val="00EA6104"/>
    <w:rsid w:val="00EC7271"/>
    <w:rsid w:val="00ED1D6A"/>
    <w:rsid w:val="00ED1DE4"/>
    <w:rsid w:val="00EE472A"/>
    <w:rsid w:val="00EE505F"/>
    <w:rsid w:val="00EF36E6"/>
    <w:rsid w:val="00EF388D"/>
    <w:rsid w:val="00F1257A"/>
    <w:rsid w:val="00F23FF0"/>
    <w:rsid w:val="00F3590E"/>
    <w:rsid w:val="00F4117C"/>
    <w:rsid w:val="00F4535B"/>
    <w:rsid w:val="00F57801"/>
    <w:rsid w:val="00F626B5"/>
    <w:rsid w:val="00F66187"/>
    <w:rsid w:val="00F909DB"/>
    <w:rsid w:val="00FA066B"/>
    <w:rsid w:val="00FA0781"/>
    <w:rsid w:val="00FA64EB"/>
    <w:rsid w:val="00FB1BA3"/>
    <w:rsid w:val="00FB338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7E342E45-EE54-447B-945F-94F001FA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character" w:styleId="Kommentarsreferens">
    <w:name w:val="annotation reference"/>
    <w:basedOn w:val="Standardstycketeckensnitt"/>
    <w:uiPriority w:val="99"/>
    <w:semiHidden/>
    <w:unhideWhenUsed/>
    <w:rsid w:val="00220B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20BF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20BF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692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69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E03FD"/>
    <w:rsid w:val="000F5BC1"/>
    <w:rsid w:val="001D468A"/>
    <w:rsid w:val="001F2285"/>
    <w:rsid w:val="002072C1"/>
    <w:rsid w:val="00211069"/>
    <w:rsid w:val="002141FA"/>
    <w:rsid w:val="00236533"/>
    <w:rsid w:val="002E2323"/>
    <w:rsid w:val="002E3D4E"/>
    <w:rsid w:val="002F215E"/>
    <w:rsid w:val="003C4E3E"/>
    <w:rsid w:val="00513D90"/>
    <w:rsid w:val="00564AE6"/>
    <w:rsid w:val="0063332B"/>
    <w:rsid w:val="007C3576"/>
    <w:rsid w:val="00850240"/>
    <w:rsid w:val="008856BD"/>
    <w:rsid w:val="008B2AEA"/>
    <w:rsid w:val="00940252"/>
    <w:rsid w:val="00962862"/>
    <w:rsid w:val="00AB3033"/>
    <w:rsid w:val="00B6154C"/>
    <w:rsid w:val="00B808CF"/>
    <w:rsid w:val="00BF17A5"/>
    <w:rsid w:val="00CA01CA"/>
    <w:rsid w:val="00DC167D"/>
    <w:rsid w:val="00E73F93"/>
    <w:rsid w:val="00ED45AC"/>
    <w:rsid w:val="00EF201A"/>
    <w:rsid w:val="00FB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8" ma:contentTypeDescription="Skapa ett nytt dokument." ma:contentTypeScope="" ma:versionID="2b54c5e49b4c2b2177377905d5f4e459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B3F31-D760-4152-8CD0-F665503F5696}"/>
</file>

<file path=customXml/itemProps3.xml><?xml version="1.0" encoding="utf-8"?>
<ds:datastoreItem xmlns:ds="http://schemas.openxmlformats.org/officeDocument/2006/customXml" ds:itemID="{FA7F04EE-A6F3-459D-988B-8B804ED525FF}"/>
</file>

<file path=customXml/itemProps4.xml><?xml version="1.0" encoding="utf-8"?>
<ds:datastoreItem xmlns:ds="http://schemas.openxmlformats.org/officeDocument/2006/customXml" ds:itemID="{FF36BA09-42F5-4201-917F-36D7D5E5A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Riskbedömning enskildes hem</vt:lpstr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Riskbedömning i den enskildes hem</dc:title>
  <dc:subject/>
  <dc:creator>helene.johnsson@aldrevardomsorg.goteborg.se</dc:creator>
  <cp:keywords/>
  <dc:description/>
  <cp:lastModifiedBy>Eva Silow Wiig</cp:lastModifiedBy>
  <cp:revision>6</cp:revision>
  <cp:lastPrinted>2017-01-05T15:29:00Z</cp:lastPrinted>
  <dcterms:created xsi:type="dcterms:W3CDTF">2026-04-20T08:05:00Z</dcterms:created>
  <dcterms:modified xsi:type="dcterms:W3CDTF">2026-04-20T08:09:00Z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</Properties>
</file>